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486" w:rsidRDefault="00B06581">
      <w:r>
        <w:rPr>
          <w:noProof/>
          <w:lang w:eastAsia="es-ES"/>
        </w:rPr>
        <w:drawing>
          <wp:inline distT="0" distB="0" distL="0" distR="0">
            <wp:extent cx="6120130" cy="848735"/>
            <wp:effectExtent l="0" t="0" r="0" b="8890"/>
            <wp:docPr id="1" name="Imagen 1" descr="C:\Users\EQUIPO\Desktop\cabeceir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QUIPO\Desktop\cabeceira.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848735"/>
                    </a:xfrm>
                    <a:prstGeom prst="rect">
                      <a:avLst/>
                    </a:prstGeom>
                    <a:noFill/>
                    <a:ln>
                      <a:noFill/>
                    </a:ln>
                  </pic:spPr>
                </pic:pic>
              </a:graphicData>
            </a:graphic>
          </wp:inline>
        </w:drawing>
      </w:r>
    </w:p>
    <w:p w:rsidR="000D459C" w:rsidRPr="000D459C" w:rsidRDefault="000D459C">
      <w:pPr>
        <w:rPr>
          <w:rFonts w:ascii="Times New Roman" w:hAnsi="Times New Roman" w:cs="Times New Roman"/>
          <w:b/>
        </w:rPr>
      </w:pPr>
      <w:r w:rsidRPr="000D459C">
        <w:rPr>
          <w:rFonts w:ascii="Times New Roman" w:hAnsi="Times New Roman" w:cs="Times New Roman"/>
          <w:b/>
        </w:rPr>
        <w:t>Oferta Prácticas Externas (PE):</w:t>
      </w:r>
    </w:p>
    <w:p w:rsidR="000D459C" w:rsidRDefault="000D459C">
      <w:pPr>
        <w:rPr>
          <w:rFonts w:ascii="Times New Roman" w:hAnsi="Times New Roman" w:cs="Times New Roman"/>
        </w:rPr>
      </w:pPr>
      <w:r>
        <w:rPr>
          <w:rFonts w:ascii="Times New Roman" w:hAnsi="Times New Roman" w:cs="Times New Roman"/>
        </w:rPr>
        <w:t>Profesor responsable:</w:t>
      </w:r>
      <w:r w:rsidR="004D41CB" w:rsidRPr="004D41CB">
        <w:t xml:space="preserve"> </w:t>
      </w:r>
      <w:r w:rsidR="007F1FAA">
        <w:rPr>
          <w:rFonts w:ascii="Times New Roman" w:hAnsi="Times New Roman" w:cs="Times New Roman"/>
        </w:rPr>
        <w:t>Beatriz Novoa</w:t>
      </w:r>
    </w:p>
    <w:p w:rsidR="006446DB" w:rsidRDefault="006446DB">
      <w:pPr>
        <w:rPr>
          <w:rFonts w:ascii="Times New Roman" w:hAnsi="Times New Roman" w:cs="Times New Roman"/>
        </w:rPr>
      </w:pPr>
      <w:proofErr w:type="spellStart"/>
      <w:proofErr w:type="gramStart"/>
      <w:r>
        <w:rPr>
          <w:rFonts w:ascii="Times New Roman" w:hAnsi="Times New Roman" w:cs="Times New Roman"/>
        </w:rPr>
        <w:t>e-mail:</w:t>
      </w:r>
      <w:r w:rsidR="007F1FAA">
        <w:rPr>
          <w:rFonts w:ascii="Times New Roman" w:hAnsi="Times New Roman" w:cs="Times New Roman"/>
        </w:rPr>
        <w:t>beatriznovoa</w:t>
      </w:r>
      <w:r w:rsidR="004D41CB">
        <w:rPr>
          <w:rFonts w:ascii="Times New Roman" w:hAnsi="Times New Roman" w:cs="Times New Roman"/>
        </w:rPr>
        <w:t>@iim.csic.es</w:t>
      </w:r>
      <w:proofErr w:type="spellEnd"/>
      <w:proofErr w:type="gramEnd"/>
    </w:p>
    <w:p w:rsidR="000D459C" w:rsidRDefault="000D459C">
      <w:pPr>
        <w:rPr>
          <w:rFonts w:ascii="Times New Roman" w:hAnsi="Times New Roman" w:cs="Times New Roman"/>
        </w:rPr>
      </w:pPr>
      <w:r>
        <w:rPr>
          <w:rFonts w:ascii="Times New Roman" w:hAnsi="Times New Roman" w:cs="Times New Roman"/>
        </w:rPr>
        <w:t>Centro/Institución/Empresa:</w:t>
      </w:r>
      <w:r w:rsidR="004D41CB" w:rsidRPr="004D41CB">
        <w:t xml:space="preserve"> </w:t>
      </w:r>
      <w:r w:rsidR="004D41CB" w:rsidRPr="004D41CB">
        <w:rPr>
          <w:rFonts w:ascii="Times New Roman" w:hAnsi="Times New Roman" w:cs="Times New Roman"/>
        </w:rPr>
        <w:t>Instituto de Investigaciones Marinas, CSIC</w:t>
      </w:r>
    </w:p>
    <w:p w:rsidR="000D459C" w:rsidRDefault="000D459C">
      <w:pPr>
        <w:rPr>
          <w:rFonts w:ascii="Times New Roman" w:hAnsi="Times New Roman" w:cs="Times New Roman"/>
        </w:rPr>
      </w:pPr>
      <w:r>
        <w:rPr>
          <w:rFonts w:ascii="Times New Roman" w:hAnsi="Times New Roman" w:cs="Times New Roman"/>
        </w:rPr>
        <w:t>N</w:t>
      </w:r>
      <w:r w:rsidRPr="000D459C">
        <w:rPr>
          <w:rFonts w:ascii="Times New Roman" w:hAnsi="Times New Roman" w:cs="Times New Roman"/>
        </w:rPr>
        <w:t xml:space="preserve">úmero de plazas </w:t>
      </w:r>
      <w:r>
        <w:rPr>
          <w:rFonts w:ascii="Times New Roman" w:hAnsi="Times New Roman" w:cs="Times New Roman"/>
        </w:rPr>
        <w:t xml:space="preserve">ofertadas: </w:t>
      </w:r>
      <w:r w:rsidRPr="000D459C">
        <w:rPr>
          <w:rFonts w:ascii="Times New Roman" w:hAnsi="Times New Roman" w:cs="Times New Roman"/>
        </w:rPr>
        <w:t xml:space="preserve"> </w:t>
      </w:r>
      <w:r w:rsidR="004D41CB">
        <w:rPr>
          <w:rFonts w:ascii="Times New Roman" w:hAnsi="Times New Roman" w:cs="Times New Roman"/>
        </w:rPr>
        <w:t>1</w:t>
      </w:r>
    </w:p>
    <w:p w:rsidR="000D459C" w:rsidRPr="004D41CB" w:rsidRDefault="000D459C" w:rsidP="004D41CB">
      <w:pPr>
        <w:pStyle w:val="Prrafodelista"/>
        <w:numPr>
          <w:ilvl w:val="0"/>
          <w:numId w:val="1"/>
        </w:numPr>
      </w:pPr>
      <w:r>
        <w:rPr>
          <w:rFonts w:ascii="Times New Roman" w:hAnsi="Times New Roman" w:cs="Times New Roman"/>
        </w:rPr>
        <w:t xml:space="preserve">Título: </w:t>
      </w:r>
      <w:r w:rsidRPr="000D459C">
        <w:rPr>
          <w:rFonts w:ascii="Times New Roman" w:hAnsi="Times New Roman" w:cs="Times New Roman"/>
        </w:rPr>
        <w:t xml:space="preserve"> </w:t>
      </w:r>
      <w:r w:rsidR="004D41CB">
        <w:rPr>
          <w:rFonts w:ascii="Times New Roman" w:hAnsi="Times New Roman" w:cs="Times New Roman"/>
          <w:b/>
          <w:caps/>
          <w:noProof/>
        </w:rPr>
        <w:t>GENOMICA DE</w:t>
      </w:r>
      <w:r w:rsidR="004D41CB" w:rsidRPr="007708FC">
        <w:rPr>
          <w:rFonts w:ascii="Times New Roman" w:hAnsi="Times New Roman" w:cs="Times New Roman"/>
          <w:b/>
          <w:caps/>
          <w:noProof/>
        </w:rPr>
        <w:t xml:space="preserve"> péptidos antimicrobianos </w:t>
      </w:r>
      <w:r w:rsidR="004D41CB">
        <w:rPr>
          <w:rFonts w:ascii="Times New Roman" w:hAnsi="Times New Roman" w:cs="Times New Roman"/>
          <w:b/>
          <w:caps/>
          <w:noProof/>
        </w:rPr>
        <w:t>MARINOS</w:t>
      </w:r>
    </w:p>
    <w:p w:rsidR="000D459C" w:rsidRDefault="000D459C">
      <w:pPr>
        <w:rPr>
          <w:rFonts w:ascii="Times New Roman" w:hAnsi="Times New Roman" w:cs="Times New Roman"/>
        </w:rPr>
      </w:pPr>
      <w:r>
        <w:rPr>
          <w:rFonts w:ascii="Times New Roman" w:hAnsi="Times New Roman" w:cs="Times New Roman"/>
        </w:rPr>
        <w:t>Período:</w:t>
      </w:r>
      <w:r w:rsidRPr="000D459C">
        <w:rPr>
          <w:rFonts w:ascii="Times New Roman" w:hAnsi="Times New Roman" w:cs="Times New Roman"/>
        </w:rPr>
        <w:t xml:space="preserve"> </w:t>
      </w:r>
      <w:r w:rsidR="004D41CB" w:rsidRPr="004D41CB">
        <w:rPr>
          <w:rFonts w:ascii="Times New Roman" w:hAnsi="Times New Roman" w:cs="Times New Roman"/>
        </w:rPr>
        <w:t>Febrero-</w:t>
      </w:r>
      <w:proofErr w:type="gramStart"/>
      <w:r w:rsidR="004D41CB">
        <w:rPr>
          <w:rFonts w:ascii="Times New Roman" w:hAnsi="Times New Roman" w:cs="Times New Roman"/>
        </w:rPr>
        <w:t>Junio</w:t>
      </w:r>
      <w:proofErr w:type="gramEnd"/>
      <w:r w:rsidR="004D41CB">
        <w:rPr>
          <w:rFonts w:ascii="Times New Roman" w:hAnsi="Times New Roman" w:cs="Times New Roman"/>
        </w:rPr>
        <w:t xml:space="preserve"> 2020</w:t>
      </w:r>
    </w:p>
    <w:p w:rsidR="000D459C" w:rsidRDefault="000D459C">
      <w:pPr>
        <w:rPr>
          <w:rFonts w:ascii="Times New Roman" w:hAnsi="Times New Roman" w:cs="Times New Roman"/>
        </w:rPr>
      </w:pPr>
      <w:r>
        <w:rPr>
          <w:rFonts w:ascii="Times New Roman" w:hAnsi="Times New Roman" w:cs="Times New Roman"/>
        </w:rPr>
        <w:t>A</w:t>
      </w:r>
      <w:r w:rsidRPr="000D459C">
        <w:rPr>
          <w:rFonts w:ascii="Times New Roman" w:hAnsi="Times New Roman" w:cs="Times New Roman"/>
        </w:rPr>
        <w:t>ctividades a desarrollar</w:t>
      </w:r>
      <w:r>
        <w:rPr>
          <w:rFonts w:ascii="Times New Roman" w:hAnsi="Times New Roman" w:cs="Times New Roman"/>
        </w:rPr>
        <w:t>:</w:t>
      </w:r>
    </w:p>
    <w:p w:rsidR="000D459C" w:rsidRDefault="00C75A5B">
      <w:pPr>
        <w:rPr>
          <w:rFonts w:ascii="Times New Roman" w:hAnsi="Times New Roman" w:cs="Times New Roman"/>
        </w:rPr>
      </w:pPr>
      <w:r w:rsidRPr="00C75A5B">
        <w:rPr>
          <w:rFonts w:ascii="Times New Roman" w:hAnsi="Times New Roman" w:cs="Times New Roman"/>
          <w:noProof/>
          <w:lang w:eastAsia="es-ES"/>
        </w:rPr>
        <mc:AlternateContent>
          <mc:Choice Requires="wps">
            <w:drawing>
              <wp:inline distT="0" distB="0" distL="0" distR="0">
                <wp:extent cx="6115050" cy="2743200"/>
                <wp:effectExtent l="0" t="0" r="19050" b="12700"/>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0" cy="2743200"/>
                        </a:xfrm>
                        <a:prstGeom prst="rect">
                          <a:avLst/>
                        </a:prstGeom>
                        <a:solidFill>
                          <a:srgbClr val="FFFFFF"/>
                        </a:solidFill>
                        <a:ln w="9525">
                          <a:solidFill>
                            <a:srgbClr val="000000"/>
                          </a:solidFill>
                          <a:miter lim="800000"/>
                          <a:headEnd/>
                          <a:tailEnd/>
                        </a:ln>
                      </wps:spPr>
                      <wps:txbx>
                        <w:txbxContent>
                          <w:p w:rsidR="007F1FAA" w:rsidRDefault="007F1FAA" w:rsidP="007F1FAA">
                            <w:pPr>
                              <w:spacing w:before="60" w:after="60"/>
                              <w:jc w:val="both"/>
                              <w:rPr>
                                <w:rFonts w:ascii="Times New Roman" w:eastAsia="Cambria" w:hAnsi="Times New Roman" w:cs="Times New Roman"/>
                                <w:noProof/>
                              </w:rPr>
                            </w:pPr>
                            <w:r w:rsidRPr="002F10EC">
                              <w:rPr>
                                <w:rFonts w:ascii="Times New Roman" w:eastAsia="Cambria" w:hAnsi="Times New Roman" w:cs="Times New Roman"/>
                                <w:noProof/>
                              </w:rPr>
                              <w:t>Se empleará el modelo de pez cebra para estudiar las bases moleculares de la “trained immunity”, que es un mecanismo de memoria inmunológica descubierto independiente de las células B/T. Se ha comprobado que es un sistema que comparten todos los seres vivos incluido el ser humano. El sistema inmune innato no solo reconoce lo no propio de una forma inespecífica sino que se reprograma (fundamentalmente por mecanismos epigenéticos), adquiere una cierta memoria y genera una resistenc</w:t>
                            </w:r>
                            <w:r>
                              <w:rPr>
                                <w:rFonts w:ascii="Times New Roman" w:eastAsia="Cambria" w:hAnsi="Times New Roman" w:cs="Times New Roman"/>
                                <w:noProof/>
                              </w:rPr>
                              <w:t>ia</w:t>
                            </w:r>
                            <w:r w:rsidRPr="002F10EC">
                              <w:rPr>
                                <w:rFonts w:ascii="Times New Roman" w:eastAsia="Cambria" w:hAnsi="Times New Roman" w:cs="Times New Roman"/>
                                <w:noProof/>
                              </w:rPr>
                              <w:t xml:space="preserve"> frente a patógenos facilitando a su vez la respuesta específica mediada por</w:t>
                            </w:r>
                            <w:r w:rsidRPr="002F10EC">
                              <w:rPr>
                                <w:rFonts w:ascii="Times New Roman" w:eastAsia="Cambria" w:hAnsi="Times New Roman" w:cs="Times New Roman"/>
                                <w:noProof/>
                                <w:sz w:val="32"/>
                              </w:rPr>
                              <w:t xml:space="preserve"> </w:t>
                            </w:r>
                            <w:r w:rsidRPr="002F10EC">
                              <w:rPr>
                                <w:rFonts w:ascii="Times New Roman" w:eastAsia="Cambria" w:hAnsi="Times New Roman" w:cs="Times New Roman"/>
                                <w:noProof/>
                              </w:rPr>
                              <w:t>linfocitos.</w:t>
                            </w:r>
                            <w:r>
                              <w:rPr>
                                <w:rFonts w:ascii="Times New Roman" w:eastAsia="Cambria" w:hAnsi="Times New Roman" w:cs="Times New Roman"/>
                                <w:noProof/>
                              </w:rPr>
                              <w:t xml:space="preserve"> </w:t>
                            </w:r>
                          </w:p>
                          <w:p w:rsidR="007F1FAA" w:rsidRDefault="007F1FAA" w:rsidP="007F1FAA">
                            <w:pPr>
                              <w:spacing w:before="60" w:after="60"/>
                              <w:jc w:val="both"/>
                              <w:rPr>
                                <w:rFonts w:ascii="Times New Roman" w:eastAsia="Cambria" w:hAnsi="Times New Roman" w:cs="Times New Roman"/>
                                <w:noProof/>
                              </w:rPr>
                            </w:pPr>
                          </w:p>
                          <w:p w:rsidR="007F1FAA" w:rsidRPr="00A3560F" w:rsidRDefault="007F1FAA" w:rsidP="007F1FAA">
                            <w:pPr>
                              <w:spacing w:after="0" w:line="240" w:lineRule="auto"/>
                              <w:rPr>
                                <w:rFonts w:ascii="Times New Roman" w:hAnsi="Times New Roman"/>
                              </w:rPr>
                            </w:pPr>
                            <w:r>
                              <w:rPr>
                                <w:rFonts w:ascii="Times New Roman" w:hAnsi="Times New Roman"/>
                              </w:rPr>
                              <w:t>Los estudiantes de master podrán optar a una beca de introducción a la investigación del CSIC.</w:t>
                            </w:r>
                          </w:p>
                          <w:p w:rsidR="00C75A5B" w:rsidRPr="00DB1F62" w:rsidRDefault="00C75A5B" w:rsidP="00DB1F62">
                            <w:pPr>
                              <w:spacing w:after="0" w:line="240" w:lineRule="auto"/>
                              <w:ind w:left="-992" w:firstLine="992"/>
                              <w:rPr>
                                <w:rFonts w:ascii="Times New Roman" w:hAnsi="Times New Roman"/>
                              </w:rPr>
                            </w:pPr>
                            <w:bookmarkStart w:id="0" w:name="_GoBack"/>
                            <w:bookmarkEnd w:id="0"/>
                          </w:p>
                        </w:txbxContent>
                      </wps:txbx>
                      <wps:bodyPr rot="0" vert="horz" wrap="square" lIns="91440" tIns="45720" rIns="91440" bIns="45720" anchor="t" anchorCtr="0">
                        <a:noAutofit/>
                      </wps:bodyPr>
                    </wps:wsp>
                  </a:graphicData>
                </a:graphic>
              </wp:inline>
            </w:drawing>
          </mc:Choice>
          <mc:Fallback>
            <w:pict>
              <v:shapetype id="_x0000_t202" coordsize="21600,21600" o:spt="202" path="m,l,21600r21600,l21600,xe">
                <v:stroke joinstyle="miter"/>
                <v:path gradientshapeok="t" o:connecttype="rect"/>
              </v:shapetype>
              <v:shape id="Cuadro de texto 2" o:spid="_x0000_s1026" type="#_x0000_t202" style="width:481.5pt;height:3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">
                <v:textbox>
                  <w:txbxContent>
                    <w:p w:rsidR="007F1FAA" w:rsidRDefault="007F1FAA" w:rsidP="007F1FAA">
                      <w:pPr>
                        <w:spacing w:before="60" w:after="60"/>
                        <w:jc w:val="both"/>
                        <w:rPr>
                          <w:rFonts w:ascii="Times New Roman" w:eastAsia="Cambria" w:hAnsi="Times New Roman" w:cs="Times New Roman"/>
                          <w:noProof/>
                        </w:rPr>
                      </w:pPr>
                      <w:r w:rsidRPr="002F10EC">
                        <w:rPr>
                          <w:rFonts w:ascii="Times New Roman" w:eastAsia="Cambria" w:hAnsi="Times New Roman" w:cs="Times New Roman"/>
                          <w:noProof/>
                        </w:rPr>
                        <w:t>Se empleará el modelo de pez cebra para estudiar las bases moleculares de la “trained immunity”, que es un mecanismo de memoria inmunológica descubierto independiente de las células B/T. Se ha comprobado que es un sistema que comparten todos los seres vivos incluido el ser humano. El sistema inmune innato no solo reconoce lo no propio de una forma inespecífica sino que se reprograma (fundamentalmente por mecanismos epigenéticos), adquiere una cierta memoria y genera una resistenc</w:t>
                      </w:r>
                      <w:r>
                        <w:rPr>
                          <w:rFonts w:ascii="Times New Roman" w:eastAsia="Cambria" w:hAnsi="Times New Roman" w:cs="Times New Roman"/>
                          <w:noProof/>
                        </w:rPr>
                        <w:t>ia</w:t>
                      </w:r>
                      <w:r w:rsidRPr="002F10EC">
                        <w:rPr>
                          <w:rFonts w:ascii="Times New Roman" w:eastAsia="Cambria" w:hAnsi="Times New Roman" w:cs="Times New Roman"/>
                          <w:noProof/>
                        </w:rPr>
                        <w:t xml:space="preserve"> frente a patógenos facilitando a su vez la respuesta específica mediada por</w:t>
                      </w:r>
                      <w:r w:rsidRPr="002F10EC">
                        <w:rPr>
                          <w:rFonts w:ascii="Times New Roman" w:eastAsia="Cambria" w:hAnsi="Times New Roman" w:cs="Times New Roman"/>
                          <w:noProof/>
                          <w:sz w:val="32"/>
                        </w:rPr>
                        <w:t xml:space="preserve"> </w:t>
                      </w:r>
                      <w:r w:rsidRPr="002F10EC">
                        <w:rPr>
                          <w:rFonts w:ascii="Times New Roman" w:eastAsia="Cambria" w:hAnsi="Times New Roman" w:cs="Times New Roman"/>
                          <w:noProof/>
                        </w:rPr>
                        <w:t>linfocitos.</w:t>
                      </w:r>
                      <w:r>
                        <w:rPr>
                          <w:rFonts w:ascii="Times New Roman" w:eastAsia="Cambria" w:hAnsi="Times New Roman" w:cs="Times New Roman"/>
                          <w:noProof/>
                        </w:rPr>
                        <w:t xml:space="preserve"> </w:t>
                      </w:r>
                    </w:p>
                    <w:p w:rsidR="007F1FAA" w:rsidRDefault="007F1FAA" w:rsidP="007F1FAA">
                      <w:pPr>
                        <w:spacing w:before="60" w:after="60"/>
                        <w:jc w:val="both"/>
                        <w:rPr>
                          <w:rFonts w:ascii="Times New Roman" w:eastAsia="Cambria" w:hAnsi="Times New Roman" w:cs="Times New Roman"/>
                          <w:noProof/>
                        </w:rPr>
                      </w:pPr>
                    </w:p>
                    <w:p w:rsidR="007F1FAA" w:rsidRPr="00A3560F" w:rsidRDefault="007F1FAA" w:rsidP="007F1FAA">
                      <w:pPr>
                        <w:spacing w:after="0" w:line="240" w:lineRule="auto"/>
                        <w:rPr>
                          <w:rFonts w:ascii="Times New Roman" w:hAnsi="Times New Roman"/>
                        </w:rPr>
                      </w:pPr>
                      <w:r>
                        <w:rPr>
                          <w:rFonts w:ascii="Times New Roman" w:hAnsi="Times New Roman"/>
                        </w:rPr>
                        <w:t>Los estudiantes de master podrán optar a una beca de introducción a la investigación del CSIC.</w:t>
                      </w:r>
                    </w:p>
                    <w:p w:rsidR="00C75A5B" w:rsidRPr="00DB1F62" w:rsidRDefault="00C75A5B" w:rsidP="00DB1F62">
                      <w:pPr>
                        <w:spacing w:after="0" w:line="240" w:lineRule="auto"/>
                        <w:ind w:left="-992" w:firstLine="992"/>
                        <w:rPr>
                          <w:rFonts w:ascii="Times New Roman" w:hAnsi="Times New Roman"/>
                        </w:rPr>
                      </w:pPr>
                      <w:bookmarkStart w:id="1" w:name="_GoBack"/>
                      <w:bookmarkEnd w:id="1"/>
                    </w:p>
                  </w:txbxContent>
                </v:textbox>
                <w10:anchorlock/>
              </v:shape>
            </w:pict>
          </mc:Fallback>
        </mc:AlternateContent>
      </w:r>
    </w:p>
    <w:p w:rsidR="000D459C" w:rsidRPr="000D459C" w:rsidRDefault="000329B9">
      <w:pPr>
        <w:rPr>
          <w:rFonts w:ascii="Times New Roman" w:hAnsi="Times New Roman" w:cs="Times New Roman"/>
        </w:rPr>
      </w:pPr>
      <w:r>
        <w:rPr>
          <w:rFonts w:ascii="Times New Roman" w:hAnsi="Times New Roman" w:cs="Times New Roman"/>
        </w:rPr>
        <w:t>El</w:t>
      </w:r>
      <w:r w:rsidR="000D459C" w:rsidRPr="000D459C">
        <w:rPr>
          <w:rFonts w:ascii="Times New Roman" w:hAnsi="Times New Roman" w:cs="Times New Roman"/>
        </w:rPr>
        <w:t xml:space="preserve"> número de horas presenciales es de 225 h que incluyen el trabajo en el centro (5 semanas 40 h/semana= 200 h) y la elaboración de la memoria (25 h). </w:t>
      </w:r>
    </w:p>
    <w:sectPr w:rsidR="000D459C" w:rsidRPr="000D459C" w:rsidSect="00692E7F">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C24D42"/>
    <w:multiLevelType w:val="hybridMultilevel"/>
    <w:tmpl w:val="BF745AE6"/>
    <w:lvl w:ilvl="0" w:tplc="040A0017">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581"/>
    <w:rsid w:val="000329B9"/>
    <w:rsid w:val="000D459C"/>
    <w:rsid w:val="00287839"/>
    <w:rsid w:val="004D41CB"/>
    <w:rsid w:val="006446DB"/>
    <w:rsid w:val="00692E7F"/>
    <w:rsid w:val="007F1FAA"/>
    <w:rsid w:val="00B06581"/>
    <w:rsid w:val="00C5515B"/>
    <w:rsid w:val="00C75A5B"/>
    <w:rsid w:val="00DB1F62"/>
    <w:rsid w:val="00F364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1BB95"/>
  <w15:docId w15:val="{F116B800-D957-244D-A89E-AFC8061E5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065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6581"/>
    <w:rPr>
      <w:rFonts w:ascii="Tahoma" w:hAnsi="Tahoma" w:cs="Tahoma"/>
      <w:sz w:val="16"/>
      <w:szCs w:val="16"/>
    </w:rPr>
  </w:style>
  <w:style w:type="paragraph" w:styleId="Prrafodelista">
    <w:name w:val="List Paragraph"/>
    <w:basedOn w:val="Normal"/>
    <w:uiPriority w:val="34"/>
    <w:qFormat/>
    <w:rsid w:val="004D41CB"/>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391</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Usc</Company>
  <LinksUpToDate>false</LinksUpToDate>
  <CharactersWithSpaces>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A.</dc:creator>
  <cp:lastModifiedBy>Bea</cp:lastModifiedBy>
  <cp:revision>3</cp:revision>
  <dcterms:created xsi:type="dcterms:W3CDTF">2019-11-12T10:41:00Z</dcterms:created>
  <dcterms:modified xsi:type="dcterms:W3CDTF">2019-11-12T10:41:00Z</dcterms:modified>
</cp:coreProperties>
</file>