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86" w:rsidRDefault="00B06581">
      <w:r>
        <w:rPr>
          <w:noProof/>
          <w:lang w:eastAsia="es-ES"/>
        </w:rPr>
        <w:drawing>
          <wp:inline distT="0" distB="0" distL="0" distR="0">
            <wp:extent cx="6120130" cy="848735"/>
            <wp:effectExtent l="0" t="0" r="0" b="8890"/>
            <wp:docPr id="1" name="Imagen 1" descr="C:\Users\EQUIPO\Desktop\cabecei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cabeceira.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8735"/>
                    </a:xfrm>
                    <a:prstGeom prst="rect">
                      <a:avLst/>
                    </a:prstGeom>
                    <a:noFill/>
                    <a:ln>
                      <a:noFill/>
                    </a:ln>
                  </pic:spPr>
                </pic:pic>
              </a:graphicData>
            </a:graphic>
          </wp:inline>
        </w:drawing>
      </w:r>
    </w:p>
    <w:p w:rsidR="000D459C" w:rsidRPr="000D459C" w:rsidRDefault="000D459C">
      <w:pPr>
        <w:rPr>
          <w:rFonts w:ascii="Times New Roman" w:hAnsi="Times New Roman" w:cs="Times New Roman"/>
          <w:b/>
        </w:rPr>
      </w:pPr>
      <w:r w:rsidRPr="000D459C">
        <w:rPr>
          <w:rFonts w:ascii="Times New Roman" w:hAnsi="Times New Roman" w:cs="Times New Roman"/>
          <w:b/>
        </w:rPr>
        <w:t xml:space="preserve">Oferta </w:t>
      </w:r>
      <w:r w:rsidR="00A02126">
        <w:rPr>
          <w:rFonts w:ascii="Times New Roman" w:hAnsi="Times New Roman" w:cs="Times New Roman"/>
          <w:b/>
        </w:rPr>
        <w:t xml:space="preserve">Trabajo Fin de </w:t>
      </w:r>
      <w:r w:rsidR="00C33F38">
        <w:rPr>
          <w:rFonts w:ascii="Times New Roman" w:hAnsi="Times New Roman" w:cs="Times New Roman"/>
          <w:b/>
        </w:rPr>
        <w:t>Master</w:t>
      </w:r>
      <w:r w:rsidR="00A02126">
        <w:rPr>
          <w:rFonts w:ascii="Times New Roman" w:hAnsi="Times New Roman" w:cs="Times New Roman"/>
          <w:b/>
        </w:rPr>
        <w:t xml:space="preserve"> (TFM</w:t>
      </w:r>
      <w:r w:rsidRPr="000D459C">
        <w:rPr>
          <w:rFonts w:ascii="Times New Roman" w:hAnsi="Times New Roman" w:cs="Times New Roman"/>
          <w:b/>
        </w:rPr>
        <w:t>):</w:t>
      </w:r>
    </w:p>
    <w:p w:rsidR="00A02126" w:rsidRDefault="00A02126">
      <w:pPr>
        <w:rPr>
          <w:rFonts w:ascii="Times New Roman" w:hAnsi="Times New Roman" w:cs="Times New Roman"/>
        </w:rPr>
      </w:pPr>
      <w:r>
        <w:rPr>
          <w:rFonts w:ascii="Times New Roman" w:hAnsi="Times New Roman" w:cs="Times New Roman"/>
        </w:rPr>
        <w:t>Tutor/es:</w:t>
      </w:r>
      <w:r w:rsidR="003C4B81">
        <w:rPr>
          <w:rFonts w:ascii="Times New Roman" w:hAnsi="Times New Roman" w:cs="Times New Roman"/>
        </w:rPr>
        <w:t xml:space="preserve"> María Saura Álvarez</w:t>
      </w:r>
    </w:p>
    <w:p w:rsidR="0033129E" w:rsidRDefault="0033129E">
      <w:pPr>
        <w:rPr>
          <w:rFonts w:ascii="Times New Roman" w:hAnsi="Times New Roman" w:cs="Times New Roman"/>
        </w:rPr>
      </w:pPr>
      <w:r>
        <w:rPr>
          <w:rFonts w:ascii="Times New Roman" w:hAnsi="Times New Roman" w:cs="Times New Roman"/>
        </w:rPr>
        <w:t>e-mail tutor/es:</w:t>
      </w:r>
      <w:r w:rsidR="003C4B81">
        <w:rPr>
          <w:rFonts w:ascii="Times New Roman" w:hAnsi="Times New Roman" w:cs="Times New Roman"/>
        </w:rPr>
        <w:t xml:space="preserve"> msaura@iim.csic.es</w:t>
      </w:r>
    </w:p>
    <w:p w:rsidR="000D459C" w:rsidRDefault="000D459C">
      <w:pPr>
        <w:rPr>
          <w:rFonts w:ascii="Times New Roman" w:hAnsi="Times New Roman" w:cs="Times New Roman"/>
        </w:rPr>
      </w:pPr>
      <w:r>
        <w:rPr>
          <w:rFonts w:ascii="Times New Roman" w:hAnsi="Times New Roman" w:cs="Times New Roman"/>
        </w:rPr>
        <w:t>Centro/Institución/Empresa:</w:t>
      </w:r>
      <w:r w:rsidR="003C4B81">
        <w:rPr>
          <w:rFonts w:ascii="Times New Roman" w:hAnsi="Times New Roman" w:cs="Times New Roman"/>
        </w:rPr>
        <w:t xml:space="preserve"> Instituto de Investigaciones Marinas</w:t>
      </w:r>
    </w:p>
    <w:p w:rsidR="000D459C" w:rsidRDefault="000D459C">
      <w:pPr>
        <w:rPr>
          <w:rFonts w:ascii="Times New Roman" w:hAnsi="Times New Roman" w:cs="Times New Roman"/>
        </w:rPr>
      </w:pPr>
      <w:r>
        <w:rPr>
          <w:rFonts w:ascii="Times New Roman" w:hAnsi="Times New Roman" w:cs="Times New Roman"/>
        </w:rPr>
        <w:t xml:space="preserve">Título: </w:t>
      </w:r>
      <w:r w:rsidRPr="000D459C">
        <w:rPr>
          <w:rFonts w:ascii="Times New Roman" w:hAnsi="Times New Roman" w:cs="Times New Roman"/>
        </w:rPr>
        <w:t xml:space="preserve"> </w:t>
      </w:r>
      <w:r w:rsidR="003C4B81" w:rsidRPr="003C4B81">
        <w:rPr>
          <w:rFonts w:ascii="Times New Roman" w:hAnsi="Times New Roman" w:cs="Times New Roman"/>
        </w:rPr>
        <w:t>Evaluación del estado genético de una población comercial de rodaballo utilizando herramientas genómicas</w:t>
      </w:r>
    </w:p>
    <w:p w:rsidR="00A02126" w:rsidRDefault="00A02126">
      <w:pPr>
        <w:rPr>
          <w:rFonts w:ascii="Times New Roman" w:hAnsi="Times New Roman" w:cs="Times New Roman"/>
        </w:rPr>
      </w:pPr>
      <w:r>
        <w:rPr>
          <w:rFonts w:ascii="Times New Roman" w:hAnsi="Times New Roman" w:cs="Times New Roman"/>
        </w:rPr>
        <w:t>Breve resumen del trabajo (&lt; 100 palabras):</w:t>
      </w:r>
    </w:p>
    <w:p w:rsidR="00A3560F" w:rsidRDefault="00A3560F">
      <w:pPr>
        <w:rPr>
          <w:rFonts w:ascii="Times New Roman" w:hAnsi="Times New Roman" w:cs="Times New Roman"/>
        </w:rPr>
      </w:pPr>
      <w:r w:rsidRPr="00A3560F">
        <w:rPr>
          <w:rFonts w:ascii="Times New Roman" w:hAnsi="Times New Roman" w:cs="Times New Roman"/>
          <w:noProof/>
          <w:lang w:eastAsia="es-ES"/>
        </w:rPr>
        <mc:AlternateContent>
          <mc:Choice Requires="wps">
            <w:drawing>
              <wp:inline distT="0" distB="0" distL="0" distR="0">
                <wp:extent cx="6140450" cy="2673350"/>
                <wp:effectExtent l="0" t="0" r="12700" b="1270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673350"/>
                        </a:xfrm>
                        <a:prstGeom prst="rect">
                          <a:avLst/>
                        </a:prstGeom>
                        <a:solidFill>
                          <a:srgbClr val="FFFFFF"/>
                        </a:solidFill>
                        <a:ln w="9525">
                          <a:solidFill>
                            <a:srgbClr val="000000"/>
                          </a:solidFill>
                          <a:miter lim="800000"/>
                          <a:headEnd/>
                          <a:tailEnd/>
                        </a:ln>
                      </wps:spPr>
                      <wps:txbx>
                        <w:txbxContent>
                          <w:p w:rsidR="00A3560F" w:rsidRPr="00A3560F" w:rsidRDefault="005A234A" w:rsidP="00A3560F">
                            <w:pPr>
                              <w:spacing w:after="0" w:line="240" w:lineRule="auto"/>
                              <w:rPr>
                                <w:rFonts w:ascii="Times New Roman" w:hAnsi="Times New Roman"/>
                              </w:rPr>
                            </w:pPr>
                            <w:r w:rsidRPr="005A234A">
                              <w:rPr>
                                <w:rFonts w:ascii="Times New Roman" w:hAnsi="Times New Roman"/>
                              </w:rPr>
                              <w:t xml:space="preserve">La acuicultura desempeña un papel crucial en la seguridad alimentaria y la sostenibilidad ambiental, ya que aborda la creciente demanda de proteínas de origen acuático sin agotar las poblaciones de peces salvajes. Esta práctica permite una gestión más precisa de los recursos acuáticos, minimizando el impacto negativo en los ecosistemas marinos y lacustres, así como contribuyendo a conservar los océanos y a combatir el hambre global. El concepto de censo efectivo (Ne) es un parámetro fundamental en genética de poblaciones y desempeña un papel crítico en la gestión de las poblaciones, ya que refleja la verdadera magnitud de una población, considerando factores como la variabilidad genética y la dinámica demográfica. Es crucial para evaluar el riesgo de extinción, diseñar estrategias de conservación y comprender la evolución de las poblaciones naturales y en cautividad. El proyecto se basa en analizar la diversidad genética de una población comercial de rodaballo mediante la estimación del Ne a partir del desequilibrio de ligamiento (DL), utilizando datos genómicos (secuenciación y </w:t>
                            </w:r>
                            <w:proofErr w:type="spellStart"/>
                            <w:r w:rsidRPr="005A234A">
                              <w:rPr>
                                <w:rFonts w:ascii="Times New Roman" w:hAnsi="Times New Roman"/>
                              </w:rPr>
                              <w:t>genotipado</w:t>
                            </w:r>
                            <w:proofErr w:type="spellEnd"/>
                            <w:r w:rsidRPr="005A234A">
                              <w:rPr>
                                <w:rFonts w:ascii="Times New Roman" w:hAnsi="Times New Roman"/>
                              </w:rPr>
                              <w:t xml:space="preserve"> masivo) para 750 individuos pertenecientes a 11 familias. Este método ofrece la ventaja de estimar el censo efectivo actual y detectar eventos demográficos pasados. La comparación de escenarios basados en </w:t>
                            </w:r>
                            <w:proofErr w:type="gramStart"/>
                            <w:r w:rsidRPr="005A234A">
                              <w:rPr>
                                <w:rFonts w:ascii="Times New Roman" w:hAnsi="Times New Roman"/>
                              </w:rPr>
                              <w:t>diferentes número</w:t>
                            </w:r>
                            <w:proofErr w:type="gramEnd"/>
                            <w:r w:rsidRPr="005A234A">
                              <w:rPr>
                                <w:rFonts w:ascii="Times New Roman" w:hAnsi="Times New Roman"/>
                              </w:rPr>
                              <w:t xml:space="preserve"> de </w:t>
                            </w:r>
                            <w:proofErr w:type="spellStart"/>
                            <w:r w:rsidRPr="005A234A">
                              <w:rPr>
                                <w:rFonts w:ascii="Times New Roman" w:hAnsi="Times New Roman"/>
                              </w:rPr>
                              <w:t>SNPs</w:t>
                            </w:r>
                            <w:proofErr w:type="spellEnd"/>
                            <w:r w:rsidRPr="005A234A">
                              <w:rPr>
                                <w:rFonts w:ascii="Times New Roman" w:hAnsi="Times New Roman"/>
                              </w:rPr>
                              <w:t xml:space="preserve"> proporcionarán información fundamental para la correcta </w:t>
                            </w:r>
                            <w:proofErr w:type="spellStart"/>
                            <w:r w:rsidRPr="005A234A">
                              <w:rPr>
                                <w:rFonts w:ascii="Times New Roman" w:hAnsi="Times New Roman"/>
                              </w:rPr>
                              <w:t>aplicaicón</w:t>
                            </w:r>
                            <w:proofErr w:type="spellEnd"/>
                            <w:r w:rsidRPr="005A234A">
                              <w:rPr>
                                <w:rFonts w:ascii="Times New Roman" w:hAnsi="Times New Roman"/>
                              </w:rPr>
                              <w:t xml:space="preserve"> del método que permita una gestión más efectiva de los recursos genéticos en la piscifactoría, asegurando la sostenibilidad a largo plazo del programa de cría.</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83.5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">
                <v:textbox>
                  <w:txbxContent>
                    <w:p w:rsidR="00A3560F" w:rsidRPr="00A3560F" w:rsidRDefault="005A234A" w:rsidP="00A3560F">
                      <w:pPr>
                        <w:spacing w:after="0" w:line="240" w:lineRule="auto"/>
                        <w:rPr>
                          <w:rFonts w:ascii="Times New Roman" w:hAnsi="Times New Roman"/>
                        </w:rPr>
                      </w:pPr>
                      <w:r w:rsidRPr="005A234A">
                        <w:rPr>
                          <w:rFonts w:ascii="Times New Roman" w:hAnsi="Times New Roman"/>
                        </w:rPr>
                        <w:t xml:space="preserve">La acuicultura desempeña un papel crucial en la seguridad alimentaria y la sostenibilidad ambiental, ya que aborda la creciente demanda de proteínas de origen acuático sin agotar las poblaciones de peces salvajes. Esta práctica permite una gestión más precisa de los recursos acuáticos, minimizando el impacto negativo en los ecosistemas marinos y lacustres, así como contribuyendo a conservar los océanos y a combatir el hambre global. El concepto de censo efectivo (Ne) es un parámetro fundamental en genética de poblaciones y desempeña un papel crítico en la gestión de las poblaciones, ya que refleja la verdadera magnitud de una población, considerando factores como la variabilidad genética y la dinámica demográfica. Es crucial para evaluar el riesgo de extinción, diseñar estrategias de conservación y comprender la evolución de las poblaciones naturales y en cautividad. El proyecto se basa en analizar la diversidad genética de una población comercial de rodaballo mediante la estimación del Ne a partir del desequilibrio de ligamiento (DL), utilizando datos genómicos (secuenciación y </w:t>
                      </w:r>
                      <w:proofErr w:type="spellStart"/>
                      <w:r w:rsidRPr="005A234A">
                        <w:rPr>
                          <w:rFonts w:ascii="Times New Roman" w:hAnsi="Times New Roman"/>
                        </w:rPr>
                        <w:t>genotipado</w:t>
                      </w:r>
                      <w:proofErr w:type="spellEnd"/>
                      <w:r w:rsidRPr="005A234A">
                        <w:rPr>
                          <w:rFonts w:ascii="Times New Roman" w:hAnsi="Times New Roman"/>
                        </w:rPr>
                        <w:t xml:space="preserve"> masivo) para 750 individuos pertenecientes a 11 familias. Este método ofrece la ventaja de estimar el censo efectivo actual y detectar eventos demográficos pasados. La comparación de escenarios basados en </w:t>
                      </w:r>
                      <w:proofErr w:type="gramStart"/>
                      <w:r w:rsidRPr="005A234A">
                        <w:rPr>
                          <w:rFonts w:ascii="Times New Roman" w:hAnsi="Times New Roman"/>
                        </w:rPr>
                        <w:t>diferentes número</w:t>
                      </w:r>
                      <w:proofErr w:type="gramEnd"/>
                      <w:r w:rsidRPr="005A234A">
                        <w:rPr>
                          <w:rFonts w:ascii="Times New Roman" w:hAnsi="Times New Roman"/>
                        </w:rPr>
                        <w:t xml:space="preserve"> de </w:t>
                      </w:r>
                      <w:proofErr w:type="spellStart"/>
                      <w:r w:rsidRPr="005A234A">
                        <w:rPr>
                          <w:rFonts w:ascii="Times New Roman" w:hAnsi="Times New Roman"/>
                        </w:rPr>
                        <w:t>SNPs</w:t>
                      </w:r>
                      <w:proofErr w:type="spellEnd"/>
                      <w:r w:rsidRPr="005A234A">
                        <w:rPr>
                          <w:rFonts w:ascii="Times New Roman" w:hAnsi="Times New Roman"/>
                        </w:rPr>
                        <w:t xml:space="preserve"> proporcionarán información fundamental para la correcta </w:t>
                      </w:r>
                      <w:proofErr w:type="spellStart"/>
                      <w:r w:rsidRPr="005A234A">
                        <w:rPr>
                          <w:rFonts w:ascii="Times New Roman" w:hAnsi="Times New Roman"/>
                        </w:rPr>
                        <w:t>aplicaicón</w:t>
                      </w:r>
                      <w:proofErr w:type="spellEnd"/>
                      <w:r w:rsidRPr="005A234A">
                        <w:rPr>
                          <w:rFonts w:ascii="Times New Roman" w:hAnsi="Times New Roman"/>
                        </w:rPr>
                        <w:t xml:space="preserve"> del método que permita una gestión más efectiva de los recursos genéticos en la piscifactoría, asegurando la sostenibilidad a largo plazo del programa de cría.</w:t>
                      </w:r>
                    </w:p>
                  </w:txbxContent>
                </v:textbox>
                <w10:anchorlock/>
              </v:shape>
            </w:pict>
          </mc:Fallback>
        </mc:AlternateContent>
      </w:r>
    </w:p>
    <w:p w:rsidR="00903642" w:rsidRDefault="00903642" w:rsidP="00903642">
      <w:pPr>
        <w:rPr>
          <w:rFonts w:ascii="Times New Roman" w:hAnsi="Times New Roman" w:cs="Times New Roman"/>
        </w:rPr>
      </w:pPr>
      <w:r w:rsidRPr="00A3560F">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3147605C" wp14:editId="1A4878A0">
                <wp:simplePos x="0" y="0"/>
                <wp:positionH relativeFrom="column">
                  <wp:posOffset>-15240</wp:posOffset>
                </wp:positionH>
                <wp:positionV relativeFrom="paragraph">
                  <wp:posOffset>281305</wp:posOffset>
                </wp:positionV>
                <wp:extent cx="6140450" cy="3028950"/>
                <wp:effectExtent l="0" t="0" r="1270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3028950"/>
                        </a:xfrm>
                        <a:prstGeom prst="rect">
                          <a:avLst/>
                        </a:prstGeom>
                        <a:solidFill>
                          <a:srgbClr val="FFFFFF"/>
                        </a:solidFill>
                        <a:ln w="9525">
                          <a:solidFill>
                            <a:srgbClr val="000000"/>
                          </a:solidFill>
                          <a:miter lim="800000"/>
                          <a:headEnd/>
                          <a:tailEnd/>
                        </a:ln>
                      </wps:spPr>
                      <wps:txbx>
                        <w:txbxContent>
                          <w:p w:rsidR="00903642"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Procesamiento de datos de secuenciación de genomas completos</w:t>
                            </w:r>
                          </w:p>
                          <w:p w:rsidR="005A234A"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 xml:space="preserve">Procesamiento de datos de </w:t>
                            </w:r>
                            <w:proofErr w:type="spellStart"/>
                            <w:r>
                              <w:rPr>
                                <w:rFonts w:ascii="Times New Roman" w:hAnsi="Times New Roman"/>
                              </w:rPr>
                              <w:t>genotipado</w:t>
                            </w:r>
                            <w:proofErr w:type="spellEnd"/>
                            <w:r>
                              <w:rPr>
                                <w:rFonts w:ascii="Times New Roman" w:hAnsi="Times New Roman"/>
                              </w:rPr>
                              <w:t xml:space="preserve"> masivo</w:t>
                            </w:r>
                          </w:p>
                          <w:p w:rsidR="005A234A"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Análisis de los patrones de desequilibrio de ligamiento</w:t>
                            </w:r>
                          </w:p>
                          <w:p w:rsidR="005A234A"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Estimación del censo efectivo poblacional a partir de medidas de desequilibrio de ligamiento</w:t>
                            </w:r>
                          </w:p>
                          <w:p w:rsidR="005A234A" w:rsidRPr="005A234A"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Escritura de publicación científica</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7605C" id="_x0000_s1027" type="#_x0000_t202" style="position:absolute;margin-left:-1.2pt;margin-top:22.15pt;width:483.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">
                <v:textbox>
                  <w:txbxContent>
                    <w:p w:rsidR="00903642"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Procesamiento de datos de secuenciación de genomas completos</w:t>
                      </w:r>
                    </w:p>
                    <w:p w:rsidR="005A234A"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 xml:space="preserve">Procesamiento de datos de </w:t>
                      </w:r>
                      <w:proofErr w:type="spellStart"/>
                      <w:r>
                        <w:rPr>
                          <w:rFonts w:ascii="Times New Roman" w:hAnsi="Times New Roman"/>
                        </w:rPr>
                        <w:t>genotipado</w:t>
                      </w:r>
                      <w:proofErr w:type="spellEnd"/>
                      <w:r>
                        <w:rPr>
                          <w:rFonts w:ascii="Times New Roman" w:hAnsi="Times New Roman"/>
                        </w:rPr>
                        <w:t xml:space="preserve"> masivo</w:t>
                      </w:r>
                    </w:p>
                    <w:p w:rsidR="005A234A"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Análisis de los patrones de desequilibrio de ligamiento</w:t>
                      </w:r>
                    </w:p>
                    <w:p w:rsidR="005A234A"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Estimación del censo efectivo poblacional a partir de medidas de desequilibrio de ligamiento</w:t>
                      </w:r>
                    </w:p>
                    <w:p w:rsidR="005A234A" w:rsidRPr="005A234A" w:rsidRDefault="005A234A" w:rsidP="005A234A">
                      <w:pPr>
                        <w:pStyle w:val="Prrafodelista"/>
                        <w:numPr>
                          <w:ilvl w:val="0"/>
                          <w:numId w:val="1"/>
                        </w:numPr>
                        <w:spacing w:after="0" w:line="240" w:lineRule="auto"/>
                        <w:rPr>
                          <w:rFonts w:ascii="Times New Roman" w:hAnsi="Times New Roman"/>
                        </w:rPr>
                      </w:pPr>
                      <w:r>
                        <w:rPr>
                          <w:rFonts w:ascii="Times New Roman" w:hAnsi="Times New Roman"/>
                        </w:rPr>
                        <w:t>Escritura de publicación científica</w:t>
                      </w:r>
                      <w:bookmarkStart w:id="1" w:name="_GoBack"/>
                      <w:bookmarkEnd w:id="1"/>
                    </w:p>
                  </w:txbxContent>
                </v:textbox>
              </v:shape>
            </w:pict>
          </mc:Fallback>
        </mc:AlternateContent>
      </w:r>
      <w:r>
        <w:rPr>
          <w:rFonts w:ascii="Times New Roman" w:hAnsi="Times New Roman" w:cs="Times New Roman"/>
        </w:rPr>
        <w:t>Actividades a desarrollar:</w:t>
      </w:r>
    </w:p>
    <w:p w:rsidR="00903642" w:rsidRDefault="00903642" w:rsidP="00903642">
      <w:pPr>
        <w:rPr>
          <w:rFonts w:ascii="Times New Roman" w:hAnsi="Times New Roman" w:cs="Times New Roman"/>
        </w:rPr>
      </w:pPr>
    </w:p>
    <w:p w:rsidR="00903642" w:rsidRDefault="00903642">
      <w:pPr>
        <w:rPr>
          <w:rFonts w:ascii="Times New Roman" w:hAnsi="Times New Roman" w:cs="Times New Roman"/>
        </w:rPr>
      </w:pPr>
    </w:p>
    <w:sectPr w:rsidR="00903642" w:rsidSect="00692E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420A1"/>
    <w:multiLevelType w:val="hybridMultilevel"/>
    <w:tmpl w:val="D1B490DE"/>
    <w:lvl w:ilvl="0" w:tplc="72826882">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81"/>
    <w:rsid w:val="000D459C"/>
    <w:rsid w:val="0033129E"/>
    <w:rsid w:val="003C4B81"/>
    <w:rsid w:val="005A234A"/>
    <w:rsid w:val="00692E7F"/>
    <w:rsid w:val="00843FF1"/>
    <w:rsid w:val="00903642"/>
    <w:rsid w:val="00A02126"/>
    <w:rsid w:val="00A3560F"/>
    <w:rsid w:val="00B06581"/>
    <w:rsid w:val="00C33F38"/>
    <w:rsid w:val="00CA7A00"/>
    <w:rsid w:val="00CD4BB9"/>
    <w:rsid w:val="00F364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4C08"/>
  <w15:docId w15:val="{08B80FF5-AA06-49B7-8858-90805A2E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6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81"/>
    <w:rPr>
      <w:rFonts w:ascii="Tahoma" w:hAnsi="Tahoma" w:cs="Tahoma"/>
      <w:sz w:val="16"/>
      <w:szCs w:val="16"/>
    </w:rPr>
  </w:style>
  <w:style w:type="paragraph" w:styleId="Prrafodelista">
    <w:name w:val="List Paragraph"/>
    <w:basedOn w:val="Normal"/>
    <w:uiPriority w:val="34"/>
    <w:qFormat/>
    <w:rsid w:val="005A2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304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A.</dc:creator>
  <cp:lastModifiedBy>Saura Alvarez, Maria</cp:lastModifiedBy>
  <cp:revision>2</cp:revision>
  <dcterms:created xsi:type="dcterms:W3CDTF">2023-10-02T12:50:00Z</dcterms:created>
  <dcterms:modified xsi:type="dcterms:W3CDTF">2023-10-02T12:50:00Z</dcterms:modified>
</cp:coreProperties>
</file>